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51460" w14:textId="77777777" w:rsidR="00670283" w:rsidRDefault="00670283" w:rsidP="00670283">
      <w:proofErr w:type="spellStart"/>
      <w:r w:rsidRPr="00670283">
        <w:t>Liisa-Ly</w:t>
      </w:r>
      <w:proofErr w:type="spellEnd"/>
      <w:r w:rsidRPr="00670283">
        <w:t xml:space="preserve"> Pakosta Justiits- ja digiminister </w:t>
      </w:r>
    </w:p>
    <w:p w14:paraId="2A1EE1CA" w14:textId="77777777" w:rsidR="00670283" w:rsidRPr="00670283" w:rsidRDefault="00670283" w:rsidP="00670283">
      <w:r w:rsidRPr="00670283">
        <w:t>19.01.2025</w:t>
      </w:r>
    </w:p>
    <w:p w14:paraId="7DC8BB1A" w14:textId="77777777" w:rsidR="00670283" w:rsidRPr="00670283" w:rsidRDefault="00670283" w:rsidP="00670283">
      <w:r w:rsidRPr="00670283">
        <w:t> </w:t>
      </w:r>
    </w:p>
    <w:p w14:paraId="18BEC18B" w14:textId="77777777" w:rsidR="00670283" w:rsidRPr="00670283" w:rsidRDefault="00670283" w:rsidP="00670283">
      <w:r w:rsidRPr="00670283">
        <w:t>Tartu Ülikooli seksuaaltervise uuringute keskuse seisukoht nõusolekuseaduse väljatöötamiskavatsuse (VTK) kohta</w:t>
      </w:r>
    </w:p>
    <w:p w14:paraId="345E9717" w14:textId="77777777" w:rsidR="00670283" w:rsidRPr="00670283" w:rsidRDefault="00670283" w:rsidP="00670283">
      <w:r w:rsidRPr="00670283">
        <w:t>Täname, et justiitsministeerium on algatanud nn nõusolekuseaduse väljatöötamiskavatsuse ning et selles on tuginetud teaduspõhisele kirjandusele, kaasatud on valdkonna spetsialistid.</w:t>
      </w:r>
    </w:p>
    <w:p w14:paraId="2BD72F23" w14:textId="77777777" w:rsidR="00670283" w:rsidRPr="00670283" w:rsidRDefault="00670283" w:rsidP="00670283">
      <w:r w:rsidRPr="00670283">
        <w:t>Toetame jah-mudelit, et viia Eesti karistusseadustik vastavusse Istanbuli konventsiooni nõuetega, et pakkuda seksuaalvägivallaohvritele senisest paremat kaitset ja edendada ühiskonnas inimese üht põhiõigust - seksuaalse enesemääramise õigust. </w:t>
      </w:r>
    </w:p>
    <w:p w14:paraId="79382D20" w14:textId="77777777" w:rsidR="00670283" w:rsidRPr="00670283" w:rsidRDefault="00670283" w:rsidP="00670283">
      <w:r w:rsidRPr="00670283">
        <w:t xml:space="preserve">Seksuaalvägivalla kriisiabikeskuste kaudu on alates 2016. aastast hakatud Eestis abistama seksuaalvägivalla ohvreid esimese seitsme päeva jooksul pärast juhtunut. Seal pakutav abi aitab leevendada seksuaalvägivallast tingitud ulatuslikku tervisemõju. Kui menetlusprotsess hakkab </w:t>
      </w:r>
      <w:proofErr w:type="spellStart"/>
      <w:r w:rsidRPr="00670283">
        <w:t>jah-mudeli</w:t>
      </w:r>
      <w:proofErr w:type="spellEnd"/>
      <w:r w:rsidRPr="00670283">
        <w:t xml:space="preserve"> kaudu senisest enam arvestama ohvrite vabatahtliku nõusoleku või selle puudumisega, siis aitab see kaasa ka ohvrite tervise taastamisele.</w:t>
      </w:r>
    </w:p>
    <w:p w14:paraId="7B28158A" w14:textId="27D17106" w:rsidR="00670283" w:rsidRPr="00670283" w:rsidRDefault="00670283" w:rsidP="00670283">
      <w:r w:rsidRPr="00670283">
        <w:t xml:space="preserve">Uuringuandmed näitavad elanikkonna ühemõttelist poolehoidu. Näiteks Eesti Naiste tervise Uuring 2024 vastajatest (16-59-aastased naised, n=5443) 97% oli nõus väitega, et "Nõusolekuta seksuaalvahekord on vägistamine". Eestis on seksuaalhariduse kaudu juba hakatud viima turvaoskuste ja nõusolekukultuuri õpetust kõikidesse kooliastmetesse. Seega väidame, et </w:t>
      </w:r>
      <w:r>
        <w:t>elanike</w:t>
      </w:r>
      <w:r w:rsidRPr="00670283">
        <w:t> hoiakud pooldavad nõusolekuseaduse jah-mudelit. Seaduse vastuvõtmine saab koos vastava haridusega olla olulise seksuaalvägivalda primaarselt ennetava mõjuga, muutes ühiskonda turvalisemaks ja võrdõiguslikumaks.</w:t>
      </w:r>
    </w:p>
    <w:p w14:paraId="4BCF4525" w14:textId="77777777" w:rsidR="00670283" w:rsidRPr="00670283" w:rsidRDefault="00670283" w:rsidP="00670283">
      <w:r w:rsidRPr="00670283">
        <w:t> </w:t>
      </w:r>
    </w:p>
    <w:p w14:paraId="699C7993" w14:textId="77777777" w:rsidR="00670283" w:rsidRPr="00670283" w:rsidRDefault="00670283" w:rsidP="00670283">
      <w:r w:rsidRPr="00670283">
        <w:t xml:space="preserve">Lugupidamisega Kai Part, Made Laanpere, Helle </w:t>
      </w:r>
      <w:proofErr w:type="spellStart"/>
      <w:r w:rsidRPr="00670283">
        <w:t>Karro</w:t>
      </w:r>
      <w:proofErr w:type="spellEnd"/>
    </w:p>
    <w:p w14:paraId="6DA74125" w14:textId="77777777" w:rsidR="00655278" w:rsidRDefault="00655278"/>
    <w:sectPr w:rsidR="006552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83"/>
    <w:rsid w:val="00310300"/>
    <w:rsid w:val="003E73A2"/>
    <w:rsid w:val="00633CDC"/>
    <w:rsid w:val="00655278"/>
    <w:rsid w:val="00670283"/>
    <w:rsid w:val="00AA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C736"/>
  <w15:chartTrackingRefBased/>
  <w15:docId w15:val="{7DDCBB75-84E7-4B6F-9A5D-8122873E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6702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70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7028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70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7028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702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702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702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702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7028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702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7028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70283"/>
    <w:rPr>
      <w:rFonts w:eastAsiaTheme="majorEastAsia" w:cstheme="majorBidi"/>
      <w:i/>
      <w:iCs/>
      <w:color w:val="365F9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70283"/>
    <w:rPr>
      <w:rFonts w:eastAsiaTheme="majorEastAsia" w:cstheme="majorBidi"/>
      <w:color w:val="365F9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70283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70283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70283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70283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702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670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702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670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702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67028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670283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670283"/>
    <w:rPr>
      <w:i/>
      <w:iCs/>
      <w:color w:val="365F9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7028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70283"/>
    <w:rPr>
      <w:i/>
      <w:iCs/>
      <w:color w:val="365F9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670283"/>
    <w:rPr>
      <w:b/>
      <w:bCs/>
      <w:smallCaps/>
      <w:color w:val="365F9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670283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70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Part</dc:creator>
  <cp:keywords/>
  <dc:description/>
  <cp:lastModifiedBy>Kai Part</cp:lastModifiedBy>
  <cp:revision>1</cp:revision>
  <dcterms:created xsi:type="dcterms:W3CDTF">2025-01-19T15:54:00Z</dcterms:created>
  <dcterms:modified xsi:type="dcterms:W3CDTF">2025-01-19T15:56:00Z</dcterms:modified>
</cp:coreProperties>
</file>